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</w:rPr>
      </w:pPr>
      <w:bookmarkStart w:id="0" w:name="_GoBack"/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54"/>
          <w:szCs w:val="54"/>
        </w:rPr>
        <w:t>G-800水性固化剂</w:t>
      </w:r>
    </w:p>
    <w:bookmarkEnd w:id="0"/>
    <w:p>
      <w:pP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24"/>
          <w:szCs w:val="24"/>
        </w:rPr>
        <w:t>G-800是基于六亚甲基二异氰酸酯（HDI）的亲水性脂肪族聚异氰酸酯，由于具有适中的亲水性和高官能度之间的平衡，使用G-800制备而成的水性双组分聚氨酯、丙烯酸涂料具有快干、丰满度好、硬化快速的特点，形成的膜则具有最终硬度高和极佳的耐化学品性特点。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kern w:val="0"/>
          <w:sz w:val="27"/>
          <w:szCs w:val="27"/>
          <w:lang w:val="en-US" w:eastAsia="zh-CN" w:bidi="ar"/>
        </w:rPr>
        <w:t>产品特性：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24"/>
          <w:szCs w:val="24"/>
        </w:rPr>
        <w:t>       相容性好：在人手慢速搅拌的情况下，可直接添加使用，无任何不良影响。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24"/>
          <w:szCs w:val="24"/>
        </w:rPr>
        <w:t>       活化期长：活化期受聚合物含量和其它组分（如树脂、增稠剂、增塑剂等）的影响。在许多分散体中，活化期（通常为几小时）的终点没有显示为凝胶现象。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24"/>
          <w:szCs w:val="24"/>
        </w:rPr>
        <w:t>      优秀的硬度、韧性和丰满度。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24"/>
          <w:szCs w:val="24"/>
        </w:rPr>
        <w:t>      优异的耐水耐化学性能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24"/>
          <w:szCs w:val="24"/>
        </w:rPr>
        <w:t>      附着力特强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27"/>
          <w:szCs w:val="27"/>
        </w:rPr>
        <w:t>典型物理规格：</w:t>
      </w:r>
    </w:p>
    <w:tbl>
      <w:tblPr>
        <w:tblStyle w:val="5"/>
        <w:tblW w:w="46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0"/>
        <w:gridCol w:w="2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主要成份</w:t>
            </w: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  <w:t>亲水性脂肪族聚异氰酸酯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  <w:t>外观</w:t>
            </w: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  <w:t>无色至浅黄色透明液体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  <w:t>固含量</w:t>
            </w: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  <w:t>80±2%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  <w:t>粘度</w:t>
            </w: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  <w:t>&lt;1000cps/25℃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  <w:t>NCO含量</w:t>
            </w: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  <w:t>13-15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  <w:t>游离单体含量</w:t>
            </w: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  <w:t>&lt;0.3%（按重量计）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  <w:t>溶剂</w:t>
            </w: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4"/>
                <w:szCs w:val="24"/>
              </w:rPr>
              <w:t>DMM/PMA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27"/>
          <w:szCs w:val="27"/>
        </w:rPr>
        <w:t>应用推荐：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24"/>
          <w:szCs w:val="24"/>
        </w:rPr>
        <w:t>       可用作水性羟基树脂或多元醇的交联剂以及大部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24"/>
          <w:szCs w:val="24"/>
        </w:rPr>
        <w:t>分中性的水性聚合物分散体（如聚氨酯、聚乙酸乙烯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24"/>
          <w:szCs w:val="24"/>
        </w:rPr>
        <w:t>树脂、聚丙烯酸酯和合成橡胶分散体）的交联剂。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27"/>
          <w:szCs w:val="27"/>
        </w:rPr>
        <w:t>使用指引：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24"/>
          <w:szCs w:val="24"/>
        </w:rPr>
        <w:t>       一般而言，该产品可与酯、醚酯、二甲苯和石脑油100号溶剂相容，溶剂不能用醇或醇醚等含羟基或胺基。而且对于每种溶剂均应测试其溶解性和相容性。仅可使用聚氨酯级的溶剂。水含量不得超过0.05%。建议不再添加溶剂直接用于水性双组份涂料体系。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kern w:val="0"/>
          <w:sz w:val="27"/>
          <w:szCs w:val="27"/>
          <w:lang w:val="en-US" w:eastAsia="zh-CN" w:bidi="ar"/>
        </w:rPr>
        <w:t>包装规格：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24"/>
          <w:szCs w:val="24"/>
        </w:rPr>
        <w:t>      提供25Kg和60Kg两种规格（聚乙烯桶）。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27"/>
          <w:szCs w:val="27"/>
        </w:rPr>
        <w:t>贮存要求：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24"/>
          <w:szCs w:val="24"/>
        </w:rPr>
        <w:t>      该产品对于湿气十分敏感，因此必须储存于密封容器中，开封后，尽量快用完。贮存环境温度应在15℃-35℃，不能在太阳光直照条件下贮存，本品可在六个月内使用。六个月后，检验合格仍可使用。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FF0000"/>
          <w:spacing w:val="0"/>
          <w:sz w:val="27"/>
          <w:szCs w:val="27"/>
        </w:rPr>
        <w:t>安全声明：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24"/>
          <w:szCs w:val="24"/>
        </w:rPr>
        <w:t>       本品含有微量刺激性物质，如粘附在手中用水清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24"/>
          <w:szCs w:val="24"/>
        </w:rPr>
        <w:t>洗。如溅入眼睛内，我们建议用大量清水冲洗后并即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24"/>
          <w:szCs w:val="24"/>
        </w:rPr>
        <w:t>到医院进行详细检查，以确保安全。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FF0000"/>
          <w:spacing w:val="0"/>
          <w:sz w:val="27"/>
          <w:szCs w:val="27"/>
        </w:rPr>
        <w:t>免责声明：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24"/>
          <w:szCs w:val="24"/>
        </w:rPr>
        <w:t>       以上数据和建议是以我们认为可靠的信息为基础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24"/>
          <w:szCs w:val="24"/>
        </w:rPr>
        <w:t>我们真诚提供以上数据，但不能保证其作为我们控制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24"/>
          <w:szCs w:val="24"/>
        </w:rPr>
        <w:t>范围的条件和方法来使用我们的产品，我们建议客户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24"/>
          <w:szCs w:val="24"/>
        </w:rPr>
        <w:t>在选用我们的产品和采纳我们的建议前确定它们的适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24"/>
          <w:szCs w:val="24"/>
        </w:rPr>
        <w:t>用性。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47AB4"/>
    <w:rsid w:val="2EB4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2019-03-06T06:06:00Z</dcterms:created>
  <dc:creator>Administrator</dc:creator>
  <cp:lastModifiedBy>Administrator</cp:lastModifiedBy>
  <dcterms:modified xsi:type="dcterms:W3CDTF">2019-03-06T06:06:41Z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