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Style w:val="5"/>
          <w:rFonts w:hint="eastAsia" w:ascii="宋体" w:hAnsi="宋体" w:eastAsia="宋体" w:cs="宋体"/>
          <w:b/>
          <w:i w:val="0"/>
          <w:caps w:val="0"/>
          <w:color w:val="555555"/>
          <w:spacing w:val="0"/>
          <w:sz w:val="40"/>
          <w:szCs w:val="40"/>
        </w:rPr>
      </w:pPr>
      <w:r>
        <w:rPr>
          <w:rStyle w:val="5"/>
          <w:rFonts w:hint="eastAsia" w:ascii="宋体" w:hAnsi="宋体" w:eastAsia="宋体" w:cs="宋体"/>
          <w:b/>
          <w:i w:val="0"/>
          <w:caps w:val="0"/>
          <w:color w:val="555555"/>
          <w:spacing w:val="0"/>
          <w:sz w:val="40"/>
          <w:szCs w:val="40"/>
        </w:rPr>
        <w:t>AC228 Water-borne Acrylic Resin</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AC-228 is a pure acrylic copolymer core shell structure emulsion. It adopts special synthetic technology and advanced self crosslinking system. It is a general resin for waterborne wood bottom. It has good yellowing resistance, excellent abrasion resistance, good price performance, excellent water resistance and good chemical resistance.</w:t>
      </w:r>
    </w:p>
    <w:p>
      <w:pPr>
        <w:keepNext w:val="0"/>
        <w:keepLines w:val="0"/>
        <w:widowControl/>
        <w:suppressLineNumbers w:val="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kern w:val="0"/>
          <w:sz w:val="26"/>
          <w:szCs w:val="26"/>
          <w:lang w:val="en-US" w:eastAsia="zh-CN" w:bidi="ar"/>
        </w:rPr>
      </w:pPr>
      <w:r>
        <w:rPr>
          <w:rStyle w:val="5"/>
          <w:rFonts w:hint="eastAsia" w:ascii="宋体" w:hAnsi="宋体" w:eastAsia="宋体" w:cs="宋体"/>
          <w:b/>
          <w:i w:val="0"/>
          <w:caps w:val="0"/>
          <w:color w:val="555555"/>
          <w:spacing w:val="0"/>
          <w:kern w:val="0"/>
          <w:sz w:val="26"/>
          <w:szCs w:val="26"/>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kern w:val="0"/>
          <w:sz w:val="26"/>
          <w:szCs w:val="26"/>
          <w:lang w:val="en-US" w:eastAsia="zh-CN" w:bidi="ar"/>
        </w:rPr>
      </w:pPr>
      <w:r>
        <w:rPr>
          <w:rStyle w:val="5"/>
          <w:rFonts w:hint="eastAsia" w:ascii="宋体" w:hAnsi="宋体" w:eastAsia="宋体" w:cs="宋体"/>
          <w:b/>
          <w:i w:val="0"/>
          <w:caps w:val="0"/>
          <w:color w:val="555555"/>
          <w:spacing w:val="0"/>
          <w:kern w:val="0"/>
          <w:sz w:val="26"/>
          <w:szCs w:val="26"/>
          <w:lang w:val="en-US" w:eastAsia="zh-CN" w:bidi="ar"/>
        </w:rPr>
        <w:t>Fine particle size, clear and full film.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kern w:val="0"/>
          <w:sz w:val="26"/>
          <w:szCs w:val="26"/>
          <w:lang w:val="en-US" w:eastAsia="zh-CN" w:bidi="ar"/>
        </w:rPr>
      </w:pPr>
      <w:r>
        <w:rPr>
          <w:rStyle w:val="5"/>
          <w:rFonts w:hint="eastAsia" w:ascii="宋体" w:hAnsi="宋体" w:eastAsia="宋体" w:cs="宋体"/>
          <w:b/>
          <w:i w:val="0"/>
          <w:caps w:val="0"/>
          <w:color w:val="555555"/>
          <w:spacing w:val="0"/>
          <w:kern w:val="0"/>
          <w:sz w:val="26"/>
          <w:szCs w:val="26"/>
          <w:lang w:val="en-US" w:eastAsia="zh-CN" w:bidi="ar"/>
        </w:rPr>
        <w:t>Excellent anti-backtack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kern w:val="0"/>
          <w:sz w:val="26"/>
          <w:szCs w:val="26"/>
          <w:lang w:val="en-US" w:eastAsia="zh-CN" w:bidi="ar"/>
        </w:rPr>
      </w:pPr>
      <w:r>
        <w:rPr>
          <w:rStyle w:val="5"/>
          <w:rFonts w:hint="eastAsia" w:ascii="宋体" w:hAnsi="宋体" w:eastAsia="宋体" w:cs="宋体"/>
          <w:b/>
          <w:i w:val="0"/>
          <w:caps w:val="0"/>
          <w:color w:val="555555"/>
          <w:spacing w:val="0"/>
          <w:kern w:val="0"/>
          <w:sz w:val="26"/>
          <w:szCs w:val="26"/>
          <w:lang w:val="en-US" w:eastAsia="zh-CN" w:bidi="ar"/>
        </w:rPr>
        <w:t>Excellent abrasiveness, non-sandpaper.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Style w:val="5"/>
          <w:rFonts w:hint="eastAsia" w:ascii="宋体" w:hAnsi="宋体" w:eastAsia="宋体" w:cs="宋体"/>
          <w:b/>
          <w:i w:val="0"/>
          <w:caps w:val="0"/>
          <w:color w:val="555555"/>
          <w:spacing w:val="0"/>
          <w:kern w:val="0"/>
          <w:sz w:val="26"/>
          <w:szCs w:val="26"/>
          <w:lang w:val="en-US" w:eastAsia="zh-CN" w:bidi="ar"/>
        </w:rPr>
      </w:pPr>
      <w:r>
        <w:rPr>
          <w:rStyle w:val="5"/>
          <w:rFonts w:hint="eastAsia" w:ascii="宋体" w:hAnsi="宋体" w:eastAsia="宋体" w:cs="宋体"/>
          <w:b/>
          <w:i w:val="0"/>
          <w:caps w:val="0"/>
          <w:color w:val="555555"/>
          <w:spacing w:val="0"/>
          <w:kern w:val="0"/>
          <w:sz w:val="26"/>
          <w:szCs w:val="26"/>
          <w:lang w:val="en-US" w:eastAsia="zh-CN" w:bidi="ar"/>
        </w:rPr>
        <w:t>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6"/>
          <w:szCs w:val="26"/>
        </w:rPr>
      </w:pPr>
      <w:r>
        <w:rPr>
          <w:rStyle w:val="5"/>
          <w:rFonts w:hint="eastAsia" w:ascii="宋体" w:hAnsi="宋体" w:eastAsia="宋体" w:cs="宋体"/>
          <w:b/>
          <w:i w:val="0"/>
          <w:caps w:val="0"/>
          <w:color w:val="555555"/>
          <w:spacing w:val="0"/>
          <w:kern w:val="0"/>
          <w:sz w:val="26"/>
          <w:szCs w:val="26"/>
          <w:lang w:val="en-US" w:eastAsia="zh-CN" w:bidi="ar"/>
        </w:rPr>
        <w:t>It meets the EU environmental standards.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758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80"/>
        <w:gridCol w:w="4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Acrylic polymer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Outlook</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Translucent opalescent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&lt;3000CPS/25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Tg</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50 + 2 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4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MFT</w:t>
            </w:r>
          </w:p>
        </w:tc>
        <w:tc>
          <w:tcPr>
            <w:tcW w:w="41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About 30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This product can be used for roll-coating water-based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According to the need of use, 5-8% film 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Storage ambient temperature should be 15 - 35 C, can not be stored under direct sunlight conditions,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F4828"/>
    <w:rsid w:val="24180D54"/>
    <w:rsid w:val="7D5F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2019-03-06T06:45:00Z</dcterms:created>
  <dc:creator>Administrator</dc:creator>
  <cp:lastModifiedBy>Administrator</cp:lastModifiedBy>
  <dcterms:modified xsi:type="dcterms:W3CDTF">2019-04-01T09:06:03Z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